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489" w:rightChars="-23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</w:p>
    <w:p>
      <w:pPr>
        <w:spacing w:line="240" w:lineRule="exact"/>
        <w:ind w:right="-489" w:rightChars="-23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ind w:left="-525" w:leftChars="-250" w:right="-489" w:rightChars="-233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年“南湖·初心起航”揽才计划暨面向“双一流”等</w:t>
      </w:r>
    </w:p>
    <w:p>
      <w:pPr>
        <w:spacing w:line="0" w:lineRule="atLeast"/>
        <w:ind w:right="-489" w:rightChars="-233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重点高校研究生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选聘高层次人才公务回避关系报告表</w:t>
      </w:r>
    </w:p>
    <w:p>
      <w:pPr>
        <w:spacing w:line="240" w:lineRule="exact"/>
        <w:ind w:right="-489" w:rightChars="-233"/>
        <w:jc w:val="center"/>
        <w:rPr>
          <w:rFonts w:eastAsia="仿宋_GB2312"/>
          <w:sz w:val="32"/>
          <w:szCs w:val="32"/>
        </w:rPr>
      </w:pPr>
    </w:p>
    <w:tbl>
      <w:tblPr>
        <w:tblStyle w:val="4"/>
        <w:tblW w:w="8233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817"/>
        <w:gridCol w:w="1134"/>
        <w:gridCol w:w="1134"/>
        <w:gridCol w:w="2268"/>
      </w:tblGrid>
      <w:tr>
        <w:trPr>
          <w:trHeight w:val="585" w:hRule="atLeast"/>
        </w:trPr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填表时间：   　 年　　 月 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（需本人签字）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应聘岗位代码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本人以下几类亲属是否在嘉兴市范围内党政群机关工作（打“√”）：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如因未如实填写影响录用，由本人负责。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夫（妻）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是□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（详细填写姓名、关系、工作单位栏）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直系血亲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（指祖父母、外祖父母、父母、子女）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是□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三代以内旁系血亲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（指伯叔姑舅姨、兄弟姐妹、堂兄弟姐妹、表兄弟姐妹、侄子女、甥子女）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是□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近姻亲关系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是□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DE7"/>
    <w:rsid w:val="00544DE7"/>
    <w:rsid w:val="00BC0225"/>
    <w:rsid w:val="23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2020-04-17T08:14:00Z</dcterms:created>
  <dc:creator>lenovo</dc:creator>
  <cp:lastModifiedBy>殷佳栋</cp:lastModifiedBy>
  <cp:lastPrinted>2021-03-30T01:17:39Z</cp:lastPrinted>
  <dcterms:modified xsi:type="dcterms:W3CDTF">2021-03-30T01:17:52Z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B8F43C6266FB400E89CB5C661980A4BE</vt:lpwstr>
  </property>
</Properties>
</file>