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34" w:rightChars="-4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2"/>
          <w:sz w:val="44"/>
          <w:szCs w:val="44"/>
          <w:lang w:val="en-US" w:eastAsia="zh-CN" w:bidi="ar-SA"/>
        </w:rPr>
        <w:t>嘉兴市湘家荡发展投资集团有限公司公开招聘工作人员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34" w:rightChars="-4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2"/>
          <w:sz w:val="44"/>
          <w:szCs w:val="44"/>
          <w:lang w:val="en-US" w:eastAsia="zh-CN" w:bidi="ar-SA"/>
        </w:rPr>
        <w:t>计划及岗位要求表</w:t>
      </w:r>
    </w:p>
    <w:bookmarkEnd w:id="0"/>
    <w:tbl>
      <w:tblPr>
        <w:tblStyle w:val="4"/>
        <w:tblpPr w:leftFromText="180" w:rightFromText="180" w:vertAnchor="text" w:horzAnchor="page" w:tblpXSpec="center" w:tblpY="236"/>
        <w:tblOverlap w:val="never"/>
        <w:tblW w:w="138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80"/>
        <w:gridCol w:w="795"/>
        <w:gridCol w:w="1275"/>
        <w:gridCol w:w="1350"/>
        <w:gridCol w:w="3255"/>
        <w:gridCol w:w="1605"/>
        <w:gridCol w:w="945"/>
        <w:gridCol w:w="810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土木类（土木工程、道路桥梁与渡河工程）、建筑类（建筑学、城乡规划、风景园林）、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管理科学与工程类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工程管理）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嘉兴市户籍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具有2年以上工作经历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工商管理类（会计学、财务管理、审计学）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具有财务相关工作经历2年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经济管理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经济学类、财政学类、金融学类、工商管理类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南湖区户籍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南湖区退役大学生士兵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人才服务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研究生及以上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士及以上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420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803" w:right="1440" w:bottom="1369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34A40ED-402E-431F-B9DB-DD58135A7D6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FE2C3B-B57E-4606-A4B9-C921FA5E431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48734AC-0410-4755-9070-543CCB9FFB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276EB"/>
    <w:rsid w:val="42D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2022-11-13T07:42:00Z</dcterms:created>
  <dc:creator>masker</dc:creator>
  <cp:lastModifiedBy>masker</cp:lastModifiedBy>
  <dcterms:modified xsi:type="dcterms:W3CDTF">2022-11-13T07:43:57Z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46612226512545448258BF66B38C9B5D</vt:lpwstr>
  </property>
</Properties>
</file>