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/>
        <w:jc w:val="center"/>
        <w:textAlignment w:val="baseline"/>
        <w:rPr>
          <w:rFonts w:hint="eastAsia" w:ascii="仿宋_GB2312" w:hAnsi="微软雅黑" w:eastAsia="仿宋_GB2312" w:cs="仿宋_GB2312"/>
          <w:b/>
          <w:bCs/>
          <w:color w:val="222222"/>
          <w:sz w:val="31"/>
          <w:szCs w:val="31"/>
          <w:shd w:val="clear" w:color="auto" w:fill="FFFFFF"/>
          <w:lang w:eastAsia="zh-CN" w:bidi="ar-SA"/>
        </w:rPr>
      </w:pPr>
      <w:r>
        <w:rPr>
          <w:rFonts w:hint="eastAsia" w:ascii="仿宋_GB2312" w:hAnsi="微软雅黑" w:eastAsia="仿宋_GB2312" w:cs="仿宋_GB2312"/>
          <w:b/>
          <w:bCs/>
          <w:color w:val="222222"/>
          <w:sz w:val="31"/>
          <w:szCs w:val="31"/>
          <w:shd w:val="clear" w:color="auto" w:fill="FFFFFF"/>
          <w:lang w:eastAsia="zh-CN" w:bidi="ar-SA"/>
        </w:rPr>
        <w:t>拟聘任南湖区住房和城乡建设局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55" w:lineRule="atLeast"/>
        <w:ind w:right="0"/>
        <w:jc w:val="center"/>
        <w:textAlignment w:val="baseline"/>
        <w:rPr>
          <w:rFonts w:hint="eastAsia" w:ascii="仿宋_GB2312" w:hAnsi="微软雅黑" w:eastAsia="仿宋_GB2312" w:cs="仿宋_GB2312"/>
          <w:b/>
          <w:bCs/>
          <w:color w:val="222222"/>
          <w:sz w:val="31"/>
          <w:szCs w:val="31"/>
          <w:shd w:val="clear" w:color="auto" w:fill="FFFFFF"/>
          <w:lang w:eastAsia="zh-CN" w:bidi="ar-SA"/>
        </w:rPr>
      </w:pPr>
      <w:bookmarkStart w:id="0" w:name="_GoBack"/>
      <w:r>
        <w:rPr>
          <w:rFonts w:hint="eastAsia" w:ascii="仿宋_GB2312" w:hAnsi="微软雅黑" w:eastAsia="仿宋_GB2312" w:cs="仿宋_GB2312"/>
          <w:b/>
          <w:bCs/>
          <w:color w:val="222222"/>
          <w:sz w:val="31"/>
          <w:szCs w:val="31"/>
          <w:shd w:val="clear" w:color="auto" w:fill="FFFFFF"/>
          <w:lang w:val="en-US" w:eastAsia="zh-CN" w:bidi="ar-SA"/>
        </w:rPr>
        <w:t>国有土地上房屋征收工作</w:t>
      </w:r>
      <w:r>
        <w:rPr>
          <w:rFonts w:hint="eastAsia" w:ascii="仿宋_GB2312" w:hAnsi="微软雅黑" w:eastAsia="仿宋_GB2312" w:cs="仿宋_GB2312"/>
          <w:b/>
          <w:bCs/>
          <w:color w:val="222222"/>
          <w:sz w:val="31"/>
          <w:szCs w:val="31"/>
          <w:shd w:val="clear" w:color="auto" w:fill="FFFFFF"/>
          <w:lang w:eastAsia="zh-CN" w:bidi="ar-SA"/>
        </w:rPr>
        <w:t>法律顾问名单</w:t>
      </w:r>
      <w:bookmarkEnd w:id="0"/>
    </w:p>
    <w:tbl>
      <w:tblPr>
        <w:tblStyle w:val="4"/>
        <w:tblW w:w="8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012"/>
        <w:gridCol w:w="4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</w:tcPr>
          <w:p>
            <w:pPr>
              <w:pStyle w:val="2"/>
              <w:widowControl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eastAsia="zh-CN" w:bidi="ar-SA"/>
              </w:rPr>
              <w:t>序号</w:t>
            </w:r>
          </w:p>
        </w:tc>
        <w:tc>
          <w:tcPr>
            <w:tcW w:w="2012" w:type="dxa"/>
          </w:tcPr>
          <w:p>
            <w:pPr>
              <w:pStyle w:val="2"/>
              <w:widowControl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eastAsia="zh-CN" w:bidi="ar-SA"/>
              </w:rPr>
              <w:t>姓名</w:t>
            </w:r>
          </w:p>
        </w:tc>
        <w:tc>
          <w:tcPr>
            <w:tcW w:w="4858" w:type="dxa"/>
          </w:tcPr>
          <w:p>
            <w:pPr>
              <w:pStyle w:val="2"/>
              <w:widowControl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eastAsia="zh-CN" w:bidi="ar-S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</w:tcPr>
          <w:p>
            <w:pPr>
              <w:pStyle w:val="2"/>
              <w:widowControl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2012" w:type="dxa"/>
          </w:tcPr>
          <w:p>
            <w:pPr>
              <w:pStyle w:val="2"/>
              <w:widowControl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val="en-US" w:eastAsia="zh-CN" w:bidi="ar-SA"/>
              </w:rPr>
              <w:t>高扬</w:t>
            </w:r>
          </w:p>
        </w:tc>
        <w:tc>
          <w:tcPr>
            <w:tcW w:w="4858" w:type="dxa"/>
          </w:tcPr>
          <w:p>
            <w:pPr>
              <w:pStyle w:val="2"/>
              <w:widowControl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eastAsia="zh-CN" w:bidi="ar-SA"/>
              </w:rPr>
              <w:t>浙江</w:t>
            </w:r>
            <w:r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val="en-US" w:eastAsia="zh-CN" w:bidi="ar-SA"/>
              </w:rPr>
              <w:t>六和（嘉兴）</w:t>
            </w:r>
            <w:r>
              <w:rPr>
                <w:rFonts w:hint="eastAsia" w:ascii="仿宋_GB2312" w:hAnsi="微软雅黑" w:eastAsia="仿宋_GB2312" w:cs="仿宋_GB2312"/>
                <w:color w:val="222222"/>
                <w:sz w:val="31"/>
                <w:szCs w:val="31"/>
                <w:shd w:val="clear" w:color="auto" w:fill="FFFFFF"/>
                <w:lang w:eastAsia="zh-CN" w:bidi="ar-SA"/>
              </w:rPr>
              <w:t>律师事务所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32A39"/>
    <w:rsid w:val="54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2023-01-12T08:01:00Z</dcterms:created>
  <dc:creator>办公室</dc:creator>
  <cp:lastModifiedBy>办公室</cp:lastModifiedBy>
  <dcterms:modified xsi:type="dcterms:W3CDTF">2023-01-12T08:02:02Z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207F06DD04ED472A9B2520A363762D5C</vt:lpwstr>
  </property>
</Properties>
</file>